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CF0" w:rsidRPr="00AC3477" w:rsidRDefault="001B2CF0" w:rsidP="00AC3477">
      <w:pPr>
        <w:spacing w:line="360" w:lineRule="auto"/>
        <w:rPr>
          <w:b/>
          <w:lang w:val="en-US"/>
        </w:rPr>
      </w:pPr>
    </w:p>
    <w:p w:rsidR="00890B2B" w:rsidRDefault="00527F31" w:rsidP="00890B2B">
      <w:pPr>
        <w:pStyle w:val="BodyText"/>
        <w:tabs>
          <w:tab w:val="left" w:pos="0"/>
          <w:tab w:val="right" w:pos="9180"/>
        </w:tabs>
        <w:spacing w:line="360" w:lineRule="auto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</w:p>
    <w:p w:rsidR="00D712F7" w:rsidRPr="00792BC7" w:rsidRDefault="00D712F7" w:rsidP="00D712F7">
      <w:pPr>
        <w:spacing w:after="120"/>
        <w:jc w:val="right"/>
        <w:rPr>
          <w:b/>
          <w:bCs/>
          <w:iCs/>
          <w:u w:val="single"/>
        </w:rPr>
      </w:pPr>
      <w:r>
        <w:rPr>
          <w:b/>
          <w:u w:val="single"/>
        </w:rPr>
        <w:t xml:space="preserve">Образец </w:t>
      </w:r>
      <w:r w:rsidRPr="00000B83">
        <w:rPr>
          <w:b/>
          <w:bCs/>
          <w:iCs/>
          <w:u w:val="single"/>
        </w:rPr>
        <w:t xml:space="preserve">№ </w:t>
      </w:r>
      <w:r w:rsidR="00A24E41">
        <w:rPr>
          <w:b/>
          <w:bCs/>
          <w:iCs/>
          <w:u w:val="single"/>
        </w:rPr>
        <w:t>2</w:t>
      </w:r>
    </w:p>
    <w:p w:rsidR="00D712F7" w:rsidRPr="00000B83" w:rsidRDefault="00D712F7" w:rsidP="00D712F7">
      <w:pPr>
        <w:spacing w:after="120"/>
        <w:jc w:val="right"/>
        <w:rPr>
          <w:bCs/>
        </w:rPr>
      </w:pPr>
    </w:p>
    <w:p w:rsidR="00D712F7" w:rsidRDefault="00D712F7" w:rsidP="00D712F7">
      <w:pPr>
        <w:pStyle w:val="BodyText"/>
        <w:jc w:val="center"/>
        <w:rPr>
          <w:b/>
          <w:bCs w:val="0"/>
          <w:caps/>
          <w:sz w:val="28"/>
          <w:szCs w:val="28"/>
        </w:rPr>
      </w:pPr>
    </w:p>
    <w:p w:rsidR="00D712F7" w:rsidRDefault="00D712F7" w:rsidP="00D712F7">
      <w:pPr>
        <w:spacing w:after="120"/>
        <w:jc w:val="center"/>
        <w:rPr>
          <w:b/>
        </w:rPr>
      </w:pPr>
    </w:p>
    <w:p w:rsidR="00D712F7" w:rsidRDefault="00D712F7" w:rsidP="00D712F7">
      <w:pPr>
        <w:ind w:firstLine="540"/>
        <w:jc w:val="both"/>
        <w:rPr>
          <w:b/>
        </w:rPr>
      </w:pPr>
    </w:p>
    <w:p w:rsidR="00D712F7" w:rsidRPr="00EC4FD5" w:rsidRDefault="00D712F7" w:rsidP="00D712F7">
      <w:pPr>
        <w:ind w:firstLine="540"/>
        <w:jc w:val="both"/>
        <w:rPr>
          <w:b/>
        </w:rPr>
      </w:pPr>
      <w:r>
        <w:rPr>
          <w:b/>
        </w:rPr>
        <w:t>ДО</w:t>
      </w:r>
    </w:p>
    <w:p w:rsidR="00D712F7" w:rsidRPr="00EC4FD5" w:rsidRDefault="00D712F7" w:rsidP="00D712F7">
      <w:pPr>
        <w:spacing w:after="120"/>
        <w:ind w:firstLine="540"/>
        <w:rPr>
          <w:b/>
        </w:rPr>
      </w:pPr>
      <w:r>
        <w:rPr>
          <w:b/>
        </w:rPr>
        <w:t xml:space="preserve">КМЕТА НА </w:t>
      </w:r>
      <w:r w:rsidRPr="00EC4FD5">
        <w:rPr>
          <w:b/>
        </w:rPr>
        <w:t xml:space="preserve">ОБЩИНА </w:t>
      </w:r>
      <w:r w:rsidR="002540A7">
        <w:rPr>
          <w:b/>
        </w:rPr>
        <w:t>КАСПИЧАН</w:t>
      </w:r>
    </w:p>
    <w:p w:rsidR="00D712F7" w:rsidRDefault="002540A7" w:rsidP="00D712F7">
      <w:pPr>
        <w:spacing w:after="120"/>
        <w:ind w:firstLine="540"/>
        <w:rPr>
          <w:b/>
        </w:rPr>
      </w:pPr>
      <w:r>
        <w:rPr>
          <w:b/>
        </w:rPr>
        <w:t>Гр.Каспичан, Община Каспичан</w:t>
      </w:r>
    </w:p>
    <w:p w:rsidR="002540A7" w:rsidRPr="00EC4FD5" w:rsidRDefault="002540A7" w:rsidP="00D712F7">
      <w:pPr>
        <w:spacing w:after="120"/>
        <w:ind w:firstLine="540"/>
        <w:rPr>
          <w:b/>
        </w:rPr>
      </w:pPr>
      <w:r>
        <w:rPr>
          <w:b/>
        </w:rPr>
        <w:t>Ул.“Мадарски конник“ № 9</w:t>
      </w:r>
    </w:p>
    <w:p w:rsidR="007654E4" w:rsidRPr="00850E86" w:rsidRDefault="007654E4" w:rsidP="007654E4">
      <w:pPr>
        <w:pStyle w:val="BodyText"/>
        <w:jc w:val="center"/>
        <w:rPr>
          <w:b/>
          <w:bCs w:val="0"/>
          <w:caps/>
          <w:sz w:val="28"/>
          <w:szCs w:val="28"/>
        </w:rPr>
      </w:pPr>
      <w:r w:rsidRPr="00850E86">
        <w:rPr>
          <w:b/>
          <w:bCs w:val="0"/>
          <w:caps/>
          <w:sz w:val="28"/>
          <w:szCs w:val="28"/>
        </w:rPr>
        <w:t xml:space="preserve">П Р Е Д Л О Ж Е Н И Е   </w:t>
      </w:r>
    </w:p>
    <w:p w:rsidR="007654E4" w:rsidRPr="00850E86" w:rsidRDefault="007654E4" w:rsidP="007654E4">
      <w:pPr>
        <w:pStyle w:val="BodyText"/>
        <w:jc w:val="center"/>
        <w:rPr>
          <w:b/>
          <w:sz w:val="28"/>
          <w:szCs w:val="28"/>
        </w:rPr>
      </w:pPr>
      <w:r w:rsidRPr="00850E86">
        <w:rPr>
          <w:b/>
          <w:bCs w:val="0"/>
          <w:caps/>
          <w:sz w:val="28"/>
          <w:szCs w:val="28"/>
        </w:rPr>
        <w:t xml:space="preserve">З А  И З П Ъ Л Н Е Н И Е  Н А  П О Р Ъ Ч К А Т А  </w:t>
      </w:r>
    </w:p>
    <w:p w:rsidR="00D712F7" w:rsidRDefault="00D712F7" w:rsidP="00D712F7">
      <w:pPr>
        <w:spacing w:after="120"/>
        <w:ind w:firstLine="540"/>
        <w:rPr>
          <w:b/>
          <w:i/>
          <w:color w:val="FF0000"/>
          <w:u w:val="single"/>
        </w:rPr>
      </w:pPr>
    </w:p>
    <w:p w:rsidR="007654E4" w:rsidRPr="0002487B" w:rsidRDefault="007654E4" w:rsidP="007654E4">
      <w:pPr>
        <w:widowControl w:val="0"/>
        <w:autoSpaceDE w:val="0"/>
        <w:autoSpaceDN w:val="0"/>
        <w:adjustRightInd w:val="0"/>
        <w:spacing w:line="274" w:lineRule="exact"/>
        <w:jc w:val="center"/>
        <w:rPr>
          <w:rFonts w:ascii="All Times New Roman" w:eastAsia="Times New Roman" w:hAnsi="All Times New Roman" w:cs="All Times New Roman"/>
          <w:b/>
          <w:bCs/>
          <w:i/>
          <w:iCs/>
          <w:szCs w:val="24"/>
          <w:lang w:eastAsia="bg-BG"/>
        </w:rPr>
      </w:pPr>
      <w:r w:rsidRPr="00E5740B">
        <w:rPr>
          <w:rFonts w:ascii="All Times New Roman" w:eastAsia="Times New Roman" w:hAnsi="All Times New Roman" w:cs="All Times New Roman"/>
          <w:b/>
          <w:bCs/>
          <w:i/>
          <w:iCs/>
          <w:szCs w:val="24"/>
          <w:lang w:eastAsia="bg-BG"/>
        </w:rPr>
        <w:t>Ремонт и реконструкция на спортен комплекс - гр.Каспичан ЕТАП 1“</w:t>
      </w:r>
    </w:p>
    <w:p w:rsidR="007654E4" w:rsidRDefault="007654E4" w:rsidP="007654E4">
      <w:pPr>
        <w:spacing w:after="120"/>
        <w:rPr>
          <w:b/>
          <w:i/>
          <w:color w:val="FF0000"/>
          <w:u w:val="single"/>
        </w:rPr>
      </w:pPr>
    </w:p>
    <w:tbl>
      <w:tblPr>
        <w:tblStyle w:val="TableGrid"/>
        <w:tblW w:w="9459" w:type="dxa"/>
        <w:jc w:val="center"/>
        <w:tblLook w:val="04A0" w:firstRow="1" w:lastRow="0" w:firstColumn="1" w:lastColumn="0" w:noHBand="0" w:noVBand="1"/>
      </w:tblPr>
      <w:tblGrid>
        <w:gridCol w:w="4928"/>
        <w:gridCol w:w="4531"/>
      </w:tblGrid>
      <w:tr w:rsidR="007654E4" w:rsidTr="00064E35">
        <w:trPr>
          <w:jc w:val="center"/>
        </w:trPr>
        <w:tc>
          <w:tcPr>
            <w:tcW w:w="4928" w:type="dxa"/>
          </w:tcPr>
          <w:p w:rsidR="007654E4" w:rsidRDefault="007654E4" w:rsidP="00064E35">
            <w:pPr>
              <w:tabs>
                <w:tab w:val="left" w:leader="dot" w:pos="8477"/>
              </w:tabs>
              <w:autoSpaceDE w:val="0"/>
              <w:autoSpaceDN w:val="0"/>
              <w:adjustRightInd w:val="0"/>
              <w:spacing w:line="360" w:lineRule="auto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Наименование на участика</w:t>
            </w:r>
          </w:p>
        </w:tc>
        <w:tc>
          <w:tcPr>
            <w:tcW w:w="4531" w:type="dxa"/>
          </w:tcPr>
          <w:p w:rsidR="007654E4" w:rsidRDefault="007654E4" w:rsidP="00064E35">
            <w:pPr>
              <w:tabs>
                <w:tab w:val="left" w:leader="dot" w:pos="847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</w:tr>
      <w:tr w:rsidR="007654E4" w:rsidTr="00064E35">
        <w:trPr>
          <w:jc w:val="center"/>
        </w:trPr>
        <w:tc>
          <w:tcPr>
            <w:tcW w:w="4928" w:type="dxa"/>
          </w:tcPr>
          <w:p w:rsidR="007654E4" w:rsidRDefault="007654E4" w:rsidP="00064E35">
            <w:pPr>
              <w:tabs>
                <w:tab w:val="left" w:leader="dot" w:pos="8477"/>
              </w:tabs>
              <w:autoSpaceDE w:val="0"/>
              <w:autoSpaceDN w:val="0"/>
              <w:adjustRightInd w:val="0"/>
              <w:spacing w:line="360" w:lineRule="auto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Седалище и адрес на управление</w:t>
            </w:r>
          </w:p>
        </w:tc>
        <w:tc>
          <w:tcPr>
            <w:tcW w:w="4531" w:type="dxa"/>
          </w:tcPr>
          <w:p w:rsidR="007654E4" w:rsidRDefault="007654E4" w:rsidP="00064E35">
            <w:pPr>
              <w:tabs>
                <w:tab w:val="left" w:leader="dot" w:pos="847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</w:tr>
      <w:tr w:rsidR="007654E4" w:rsidTr="00064E35">
        <w:trPr>
          <w:jc w:val="center"/>
        </w:trPr>
        <w:tc>
          <w:tcPr>
            <w:tcW w:w="4928" w:type="dxa"/>
          </w:tcPr>
          <w:p w:rsidR="007654E4" w:rsidRDefault="007654E4" w:rsidP="00064E35">
            <w:pPr>
              <w:tabs>
                <w:tab w:val="left" w:leader="dot" w:pos="8477"/>
              </w:tabs>
              <w:autoSpaceDE w:val="0"/>
              <w:autoSpaceDN w:val="0"/>
              <w:adjustRightInd w:val="0"/>
              <w:spacing w:line="360" w:lineRule="auto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ЕИК/БУЛСТАТ</w:t>
            </w:r>
          </w:p>
        </w:tc>
        <w:tc>
          <w:tcPr>
            <w:tcW w:w="4531" w:type="dxa"/>
          </w:tcPr>
          <w:p w:rsidR="007654E4" w:rsidRDefault="007654E4" w:rsidP="00064E35">
            <w:pPr>
              <w:tabs>
                <w:tab w:val="left" w:leader="dot" w:pos="847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</w:tr>
      <w:tr w:rsidR="007654E4" w:rsidTr="00064E35">
        <w:trPr>
          <w:jc w:val="center"/>
        </w:trPr>
        <w:tc>
          <w:tcPr>
            <w:tcW w:w="4928" w:type="dxa"/>
          </w:tcPr>
          <w:p w:rsidR="007654E4" w:rsidRDefault="007654E4" w:rsidP="00064E35">
            <w:pPr>
              <w:tabs>
                <w:tab w:val="left" w:leader="dot" w:pos="8477"/>
              </w:tabs>
              <w:autoSpaceDE w:val="0"/>
              <w:autoSpaceDN w:val="0"/>
              <w:adjustRightInd w:val="0"/>
              <w:spacing w:line="360" w:lineRule="auto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Представляващ (име и фамилия)</w:t>
            </w:r>
          </w:p>
        </w:tc>
        <w:tc>
          <w:tcPr>
            <w:tcW w:w="4531" w:type="dxa"/>
          </w:tcPr>
          <w:p w:rsidR="007654E4" w:rsidRDefault="007654E4" w:rsidP="00064E35">
            <w:pPr>
              <w:tabs>
                <w:tab w:val="left" w:leader="dot" w:pos="847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</w:tr>
      <w:tr w:rsidR="007654E4" w:rsidTr="00064E35">
        <w:trPr>
          <w:jc w:val="center"/>
        </w:trPr>
        <w:tc>
          <w:tcPr>
            <w:tcW w:w="4928" w:type="dxa"/>
          </w:tcPr>
          <w:p w:rsidR="007654E4" w:rsidRDefault="007654E4" w:rsidP="00064E35">
            <w:pPr>
              <w:tabs>
                <w:tab w:val="left" w:leader="dot" w:pos="8477"/>
              </w:tabs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Дъжност/качество на представляващия</w:t>
            </w:r>
          </w:p>
        </w:tc>
        <w:tc>
          <w:tcPr>
            <w:tcW w:w="4531" w:type="dxa"/>
          </w:tcPr>
          <w:p w:rsidR="007654E4" w:rsidRDefault="007654E4" w:rsidP="00064E35">
            <w:pPr>
              <w:tabs>
                <w:tab w:val="left" w:leader="dot" w:pos="847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</w:tr>
    </w:tbl>
    <w:p w:rsidR="00D712F7" w:rsidRPr="00000B83" w:rsidRDefault="00D712F7" w:rsidP="00D712F7">
      <w:pPr>
        <w:spacing w:after="120"/>
        <w:ind w:firstLine="540"/>
      </w:pPr>
    </w:p>
    <w:p w:rsidR="007654E4" w:rsidRPr="007654E4" w:rsidRDefault="007654E4" w:rsidP="007654E4">
      <w:pPr>
        <w:ind w:firstLine="709"/>
        <w:rPr>
          <w:b/>
          <w:bCs/>
          <w:lang w:val="en-US"/>
        </w:rPr>
      </w:pPr>
      <w:r w:rsidRPr="007654E4">
        <w:rPr>
          <w:b/>
          <w:bCs/>
          <w:lang w:val="en-US"/>
        </w:rPr>
        <w:t>УВАЖАЕМИ ДАМИ И ГОСПОДА,</w:t>
      </w:r>
    </w:p>
    <w:p w:rsidR="00FB5047" w:rsidRPr="00FB5047" w:rsidRDefault="00FB5047" w:rsidP="00FB5047">
      <w:pPr>
        <w:ind w:firstLine="709"/>
        <w:rPr>
          <w:b/>
          <w:bCs/>
          <w:lang w:val="en-US"/>
        </w:rPr>
      </w:pPr>
    </w:p>
    <w:p w:rsidR="00FB5047" w:rsidRPr="009E53F4" w:rsidRDefault="00FB5047" w:rsidP="00D12684">
      <w:pPr>
        <w:ind w:firstLine="709"/>
        <w:jc w:val="both"/>
        <w:outlineLvl w:val="0"/>
        <w:rPr>
          <w:b/>
          <w:lang w:val="en-US"/>
        </w:rPr>
      </w:pPr>
      <w:r>
        <w:t xml:space="preserve">След като се запознахме с условията на </w:t>
      </w:r>
      <w:r w:rsidR="0049625A">
        <w:t>документацията</w:t>
      </w:r>
      <w:r>
        <w:t xml:space="preserve"> и приложенията към нея за възлагане на обществена поръчка с предмет: </w:t>
      </w:r>
      <w:r w:rsidR="002540A7" w:rsidRPr="002540A7">
        <w:rPr>
          <w:b/>
        </w:rPr>
        <w:t>„Ремонт и реконструкция на спортен комплекс - гр.Каспичан ЕТАП 1“</w:t>
      </w:r>
      <w:r w:rsidR="00D11B7C">
        <w:t xml:space="preserve">, </w:t>
      </w:r>
      <w:r>
        <w:t xml:space="preserve">заявяваме: </w:t>
      </w:r>
    </w:p>
    <w:p w:rsidR="00FB5047" w:rsidRDefault="00FB5047" w:rsidP="00FB5047">
      <w:pPr>
        <w:ind w:firstLine="567"/>
      </w:pPr>
    </w:p>
    <w:p w:rsidR="00D712F7" w:rsidRPr="00D712F7" w:rsidRDefault="00D712F7" w:rsidP="00D712F7">
      <w:pPr>
        <w:numPr>
          <w:ilvl w:val="6"/>
          <w:numId w:val="3"/>
        </w:numPr>
        <w:tabs>
          <w:tab w:val="left" w:pos="284"/>
          <w:tab w:val="left" w:pos="993"/>
        </w:tabs>
        <w:suppressAutoHyphens w:val="0"/>
        <w:ind w:left="0" w:firstLine="0"/>
        <w:jc w:val="both"/>
        <w:rPr>
          <w:szCs w:val="24"/>
        </w:rPr>
      </w:pPr>
      <w:r w:rsidRPr="00D712F7">
        <w:rPr>
          <w:szCs w:val="24"/>
        </w:rPr>
        <w:t>Декларираме, че сме запознати с указанията и условията за участие в обявената от Вас процедура.</w:t>
      </w:r>
    </w:p>
    <w:p w:rsidR="00D712F7" w:rsidRPr="00D712F7" w:rsidRDefault="00D712F7" w:rsidP="00D712F7">
      <w:pPr>
        <w:numPr>
          <w:ilvl w:val="6"/>
          <w:numId w:val="3"/>
        </w:numPr>
        <w:tabs>
          <w:tab w:val="left" w:pos="284"/>
          <w:tab w:val="left" w:pos="993"/>
        </w:tabs>
        <w:suppressAutoHyphens w:val="0"/>
        <w:ind w:left="0" w:firstLine="0"/>
        <w:jc w:val="both"/>
        <w:rPr>
          <w:szCs w:val="24"/>
        </w:rPr>
      </w:pPr>
      <w:r w:rsidRPr="00D712F7">
        <w:rPr>
          <w:szCs w:val="24"/>
        </w:rPr>
        <w:t>Съгласни сме с поставените от Вас условия, приемаме ги без възражения и се задължаваме да спазваме всички условия и всички действащи технически норми и стандарти, които се отнасят до изпълнението на поръчката, в случай, че същата ми бъде възложена.</w:t>
      </w:r>
    </w:p>
    <w:p w:rsidR="00D712F7" w:rsidRPr="00D712F7" w:rsidRDefault="00D712F7" w:rsidP="00D712F7">
      <w:pPr>
        <w:numPr>
          <w:ilvl w:val="6"/>
          <w:numId w:val="3"/>
        </w:numPr>
        <w:tabs>
          <w:tab w:val="left" w:pos="284"/>
          <w:tab w:val="left" w:pos="993"/>
        </w:tabs>
        <w:suppressAutoHyphens w:val="0"/>
        <w:ind w:left="0" w:firstLine="0"/>
        <w:jc w:val="both"/>
        <w:rPr>
          <w:szCs w:val="24"/>
        </w:rPr>
      </w:pPr>
      <w:r w:rsidRPr="00D712F7">
        <w:rPr>
          <w:szCs w:val="24"/>
        </w:rPr>
        <w:t>Гарантираме, че сме в състояние да изпълним качествено поръчката в пълно съответствие с представената оферта.</w:t>
      </w:r>
    </w:p>
    <w:p w:rsidR="00D712F7" w:rsidRPr="00D712F7" w:rsidRDefault="00D712F7" w:rsidP="00D712F7">
      <w:pPr>
        <w:numPr>
          <w:ilvl w:val="6"/>
          <w:numId w:val="3"/>
        </w:numPr>
        <w:tabs>
          <w:tab w:val="left" w:pos="284"/>
          <w:tab w:val="left" w:pos="993"/>
        </w:tabs>
        <w:suppressAutoHyphens w:val="0"/>
        <w:ind w:left="0" w:firstLine="0"/>
        <w:jc w:val="both"/>
        <w:rPr>
          <w:szCs w:val="24"/>
        </w:rPr>
      </w:pPr>
      <w:r w:rsidRPr="00D712F7">
        <w:rPr>
          <w:szCs w:val="24"/>
        </w:rPr>
        <w:t>Декларираме, че изпълнението на поръчката ще бъде в съответствие с изискванията, посочени в Техническата спецификация.</w:t>
      </w:r>
    </w:p>
    <w:p w:rsidR="00D712F7" w:rsidRPr="00D712F7" w:rsidRDefault="00D712F7" w:rsidP="00D712F7">
      <w:pPr>
        <w:numPr>
          <w:ilvl w:val="6"/>
          <w:numId w:val="3"/>
        </w:numPr>
        <w:tabs>
          <w:tab w:val="left" w:pos="284"/>
          <w:tab w:val="left" w:pos="993"/>
        </w:tabs>
        <w:suppressAutoHyphens w:val="0"/>
        <w:ind w:left="0" w:firstLine="0"/>
        <w:jc w:val="both"/>
        <w:rPr>
          <w:szCs w:val="24"/>
        </w:rPr>
      </w:pPr>
      <w:r w:rsidRPr="00D712F7">
        <w:rPr>
          <w:szCs w:val="24"/>
        </w:rPr>
        <w:lastRenderedPageBreak/>
        <w:t>Декларираме, че ако нашето предложение бъде прието и се подпише договор от двете страни, ще осигурим предложения от нас ресурс (финансов, човешки и материален) за изпълнението на поръчката.</w:t>
      </w:r>
    </w:p>
    <w:p w:rsidR="002540A7" w:rsidRDefault="008E5C20" w:rsidP="00D37770">
      <w:pPr>
        <w:numPr>
          <w:ilvl w:val="6"/>
          <w:numId w:val="3"/>
        </w:numPr>
        <w:tabs>
          <w:tab w:val="left" w:pos="284"/>
          <w:tab w:val="left" w:pos="993"/>
        </w:tabs>
        <w:suppressAutoHyphens w:val="0"/>
        <w:ind w:left="0" w:firstLine="0"/>
        <w:jc w:val="both"/>
        <w:rPr>
          <w:szCs w:val="24"/>
        </w:rPr>
      </w:pPr>
      <w:r>
        <w:rPr>
          <w:szCs w:val="24"/>
        </w:rPr>
        <w:t xml:space="preserve">Декларираме, че ако бъдем избрани за изпълнители ще изпълним предмета на поръчката в пълно съответствие с техническите спецификации, </w:t>
      </w:r>
      <w:r w:rsidR="004C1527">
        <w:rPr>
          <w:szCs w:val="24"/>
        </w:rPr>
        <w:t xml:space="preserve">инвестиционния проект, </w:t>
      </w:r>
      <w:r>
        <w:rPr>
          <w:szCs w:val="24"/>
        </w:rPr>
        <w:t>изискванията на възложителя, нормативните изисквания, добрите практики в областта и представеното от нас предлож</w:t>
      </w:r>
      <w:r w:rsidR="002540A7">
        <w:rPr>
          <w:szCs w:val="24"/>
        </w:rPr>
        <w:t>ение за изпълнение на поръчката.</w:t>
      </w:r>
    </w:p>
    <w:p w:rsidR="002540A7" w:rsidRPr="00070FF1" w:rsidRDefault="002540A7" w:rsidP="002540A7">
      <w:pPr>
        <w:numPr>
          <w:ilvl w:val="6"/>
          <w:numId w:val="3"/>
        </w:numPr>
        <w:tabs>
          <w:tab w:val="left" w:pos="284"/>
          <w:tab w:val="left" w:pos="993"/>
        </w:tabs>
        <w:suppressAutoHyphens w:val="0"/>
        <w:ind w:left="0" w:firstLine="0"/>
        <w:jc w:val="both"/>
        <w:rPr>
          <w:szCs w:val="24"/>
        </w:rPr>
      </w:pPr>
      <w:r>
        <w:rPr>
          <w:szCs w:val="24"/>
        </w:rPr>
        <w:t xml:space="preserve">Предлагаме да изпълним всички СМР предмет на поръчката в срок: </w:t>
      </w:r>
      <w:r w:rsidR="008E5C20">
        <w:rPr>
          <w:szCs w:val="24"/>
        </w:rPr>
        <w:t xml:space="preserve"> </w:t>
      </w:r>
    </w:p>
    <w:p w:rsidR="00F74578" w:rsidRDefault="00070FF1" w:rsidP="00F74578">
      <w:pPr>
        <w:tabs>
          <w:tab w:val="left" w:pos="993"/>
        </w:tabs>
        <w:suppressAutoHyphens w:val="0"/>
        <w:jc w:val="both"/>
      </w:pPr>
      <w:r w:rsidRPr="00070FF1">
        <w:rPr>
          <w:szCs w:val="24"/>
        </w:rPr>
        <w:t>……</w:t>
      </w:r>
      <w:r w:rsidR="002540A7">
        <w:rPr>
          <w:szCs w:val="24"/>
        </w:rPr>
        <w:t xml:space="preserve">………… (словом………) календарни дни. </w:t>
      </w:r>
    </w:p>
    <w:p w:rsidR="002540A7" w:rsidRPr="002540A7" w:rsidRDefault="002540A7" w:rsidP="002540A7">
      <w:pPr>
        <w:jc w:val="both"/>
        <w:rPr>
          <w:i/>
        </w:rPr>
      </w:pPr>
      <w:r>
        <w:rPr>
          <w:i/>
        </w:rPr>
        <w:t>(</w:t>
      </w:r>
      <w:r w:rsidRPr="002540A7">
        <w:rPr>
          <w:i/>
        </w:rPr>
        <w:t>Оферирания срок за изпълнение на СМР предмет на обществената поръчка не може да бъде по-кратък от 90 дни и по-дълъг от 120 дни.</w:t>
      </w:r>
      <w:r>
        <w:rPr>
          <w:i/>
        </w:rPr>
        <w:t>)</w:t>
      </w:r>
    </w:p>
    <w:p w:rsidR="002540A7" w:rsidRPr="002540A7" w:rsidRDefault="002540A7" w:rsidP="002540A7">
      <w:pPr>
        <w:pStyle w:val="NumPar1"/>
        <w:numPr>
          <w:ilvl w:val="0"/>
          <w:numId w:val="0"/>
        </w:numPr>
        <w:rPr>
          <w:color w:val="FF0000"/>
        </w:rPr>
      </w:pPr>
      <w:r>
        <w:t xml:space="preserve">Срокът за изпълнение на строителството започва да тече от датата на съставяне на протокола за откриването на строителната площадка и определянето на строителната линия и ниво (образец № 2 към </w:t>
      </w:r>
      <w:r w:rsidRPr="007D2694">
        <w:t>НАРЕДБА № 3 от 31.07.2003 г. за съставяне на актове и протоколи по време на строителството</w:t>
      </w:r>
      <w:r w:rsidR="00147043">
        <w:t xml:space="preserve">) и приключва с </w:t>
      </w:r>
      <w:r w:rsidR="00147043" w:rsidRPr="00147043">
        <w:t>окончателното изпълнение на възложените СМР и приемането им с приемно-предавателен протокол.</w:t>
      </w:r>
      <w:bookmarkStart w:id="0" w:name="_GoBack"/>
      <w:bookmarkEnd w:id="0"/>
    </w:p>
    <w:p w:rsidR="00FF533D" w:rsidRPr="00AD3155" w:rsidRDefault="008E5C20" w:rsidP="00F74578">
      <w:pPr>
        <w:numPr>
          <w:ilvl w:val="6"/>
          <w:numId w:val="3"/>
        </w:numPr>
        <w:tabs>
          <w:tab w:val="left" w:pos="284"/>
          <w:tab w:val="left" w:pos="993"/>
        </w:tabs>
        <w:suppressAutoHyphens w:val="0"/>
        <w:ind w:left="0" w:firstLine="0"/>
        <w:jc w:val="both"/>
        <w:rPr>
          <w:szCs w:val="24"/>
        </w:rPr>
      </w:pPr>
      <w:r w:rsidRPr="00D712F7">
        <w:rPr>
          <w:szCs w:val="24"/>
        </w:rPr>
        <w:t>Декларираме, че настоящото предложение за изпълнение на поръчката</w:t>
      </w:r>
      <w:r w:rsidRPr="00FF533D">
        <w:rPr>
          <w:szCs w:val="24"/>
        </w:rPr>
        <w:t xml:space="preserve"> съдържа следните приложения – неразделна част от него: </w:t>
      </w:r>
      <w:r w:rsidRPr="00D712F7">
        <w:rPr>
          <w:szCs w:val="24"/>
        </w:rPr>
        <w:t xml:space="preserve">Организация на изпълнението,– Приложение № 1; </w:t>
      </w:r>
      <w:r w:rsidRPr="00AD3155">
        <w:rPr>
          <w:szCs w:val="24"/>
        </w:rPr>
        <w:t>Подробен линеен график</w:t>
      </w:r>
      <w:r w:rsidR="0052766D" w:rsidRPr="00AD3155">
        <w:rPr>
          <w:szCs w:val="24"/>
        </w:rPr>
        <w:t>, отговарящ на предложения срок в предложение за изпълнение на поръчката – Приложение №2; Д</w:t>
      </w:r>
      <w:r w:rsidRPr="00AD3155">
        <w:rPr>
          <w:szCs w:val="24"/>
        </w:rPr>
        <w:t>иаграма на работната ръка</w:t>
      </w:r>
      <w:r w:rsidR="00AD3155" w:rsidRPr="00AD3155">
        <w:rPr>
          <w:szCs w:val="24"/>
        </w:rPr>
        <w:t xml:space="preserve"> (линеен график на работната сила)</w:t>
      </w:r>
      <w:r w:rsidR="0052766D" w:rsidRPr="00AD3155">
        <w:rPr>
          <w:szCs w:val="24"/>
        </w:rPr>
        <w:t xml:space="preserve"> – Приложение №3.</w:t>
      </w:r>
      <w:r w:rsidRPr="00AD3155">
        <w:rPr>
          <w:szCs w:val="24"/>
        </w:rPr>
        <w:t xml:space="preserve"> </w:t>
      </w:r>
    </w:p>
    <w:p w:rsidR="00C67AFD" w:rsidRPr="00FF533D" w:rsidRDefault="00C67AFD" w:rsidP="00D712F7">
      <w:pPr>
        <w:numPr>
          <w:ilvl w:val="6"/>
          <w:numId w:val="3"/>
        </w:numPr>
        <w:tabs>
          <w:tab w:val="left" w:pos="284"/>
          <w:tab w:val="left" w:pos="993"/>
        </w:tabs>
        <w:suppressAutoHyphens w:val="0"/>
        <w:ind w:left="0" w:firstLine="0"/>
        <w:jc w:val="both"/>
        <w:rPr>
          <w:szCs w:val="24"/>
        </w:rPr>
      </w:pPr>
      <w:r w:rsidRPr="00D712F7">
        <w:rPr>
          <w:szCs w:val="24"/>
        </w:rPr>
        <w:t>Декларираме, че гаранционият срок на изпълнените ремонтни дейности ще съответстват на сроковете за този вид СМР съгласно чл. 20 от Наредба №2/31.07.2003 г. на МРРБ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 и няма да бъдат по-кратки от посочените там.</w:t>
      </w:r>
    </w:p>
    <w:p w:rsidR="00D825A1" w:rsidRPr="00D712F7" w:rsidRDefault="00573B57" w:rsidP="00D920E4">
      <w:pPr>
        <w:numPr>
          <w:ilvl w:val="6"/>
          <w:numId w:val="3"/>
        </w:numPr>
        <w:tabs>
          <w:tab w:val="left" w:pos="284"/>
          <w:tab w:val="left" w:pos="426"/>
          <w:tab w:val="left" w:pos="993"/>
        </w:tabs>
        <w:suppressAutoHyphens w:val="0"/>
        <w:ind w:left="0" w:firstLine="0"/>
        <w:jc w:val="both"/>
        <w:rPr>
          <w:szCs w:val="24"/>
        </w:rPr>
      </w:pPr>
      <w:r w:rsidRPr="00D712F7">
        <w:rPr>
          <w:szCs w:val="24"/>
        </w:rPr>
        <w:t>Декларираме, че сме запознати с всички обстоятелства и условия на обществената поръчка, ще спазвам</w:t>
      </w:r>
      <w:r w:rsidR="0050367F" w:rsidRPr="00D712F7">
        <w:rPr>
          <w:szCs w:val="24"/>
        </w:rPr>
        <w:t>е</w:t>
      </w:r>
      <w:r w:rsidRPr="00D712F7">
        <w:rPr>
          <w:szCs w:val="24"/>
        </w:rPr>
        <w:t xml:space="preserve"> условията на поръчката </w:t>
      </w:r>
      <w:r w:rsidR="00D825A1" w:rsidRPr="00D712F7">
        <w:rPr>
          <w:szCs w:val="24"/>
        </w:rPr>
        <w:t>4.</w:t>
      </w:r>
      <w:r w:rsidR="00D825A1" w:rsidRPr="00D712F7">
        <w:rPr>
          <w:szCs w:val="24"/>
        </w:rPr>
        <w:tab/>
      </w:r>
    </w:p>
    <w:p w:rsidR="00790D3D" w:rsidRPr="00D712F7" w:rsidRDefault="00D825A1" w:rsidP="00D920E4">
      <w:pPr>
        <w:numPr>
          <w:ilvl w:val="6"/>
          <w:numId w:val="3"/>
        </w:numPr>
        <w:tabs>
          <w:tab w:val="left" w:pos="284"/>
          <w:tab w:val="left" w:pos="426"/>
          <w:tab w:val="left" w:pos="993"/>
        </w:tabs>
        <w:suppressAutoHyphens w:val="0"/>
        <w:ind w:left="0" w:firstLine="0"/>
        <w:jc w:val="both"/>
        <w:rPr>
          <w:szCs w:val="24"/>
        </w:rPr>
      </w:pPr>
      <w:r w:rsidRPr="00D712F7">
        <w:rPr>
          <w:szCs w:val="24"/>
        </w:rPr>
        <w:t xml:space="preserve">Декларираме, че сме запознати </w:t>
      </w:r>
      <w:r w:rsidR="00573B57" w:rsidRPr="00D712F7">
        <w:rPr>
          <w:szCs w:val="24"/>
        </w:rPr>
        <w:t>и приемам</w:t>
      </w:r>
      <w:r w:rsidR="0050367F" w:rsidRPr="00D712F7">
        <w:rPr>
          <w:szCs w:val="24"/>
        </w:rPr>
        <w:t>е</w:t>
      </w:r>
      <w:r w:rsidR="00573B57" w:rsidRPr="00D712F7">
        <w:rPr>
          <w:szCs w:val="24"/>
        </w:rPr>
        <w:t xml:space="preserve"> клаузите в проекта на договор за възлагане на обществена поръчка.</w:t>
      </w:r>
    </w:p>
    <w:p w:rsidR="002C7677" w:rsidRPr="00D712F7" w:rsidRDefault="00790D3D" w:rsidP="00D920E4">
      <w:pPr>
        <w:numPr>
          <w:ilvl w:val="6"/>
          <w:numId w:val="3"/>
        </w:numPr>
        <w:tabs>
          <w:tab w:val="left" w:pos="284"/>
          <w:tab w:val="left" w:pos="426"/>
          <w:tab w:val="left" w:pos="993"/>
        </w:tabs>
        <w:suppressAutoHyphens w:val="0"/>
        <w:ind w:left="0" w:firstLine="0"/>
        <w:jc w:val="both"/>
        <w:rPr>
          <w:szCs w:val="24"/>
        </w:rPr>
      </w:pPr>
      <w:r w:rsidRPr="00D712F7">
        <w:rPr>
          <w:szCs w:val="24"/>
        </w:rPr>
        <w:t xml:space="preserve">Декларираме, че срокът на валидност на </w:t>
      </w:r>
      <w:r w:rsidR="002C7677" w:rsidRPr="00D712F7">
        <w:rPr>
          <w:szCs w:val="24"/>
        </w:rPr>
        <w:t>нашата оферта</w:t>
      </w:r>
      <w:r w:rsidRPr="00D712F7">
        <w:rPr>
          <w:szCs w:val="24"/>
        </w:rPr>
        <w:t xml:space="preserve"> е </w:t>
      </w:r>
      <w:r w:rsidR="000430E6" w:rsidRPr="00D920E4">
        <w:rPr>
          <w:b/>
          <w:szCs w:val="24"/>
        </w:rPr>
        <w:t>до………………………..</w:t>
      </w:r>
      <w:r w:rsidRPr="00D920E4">
        <w:rPr>
          <w:b/>
          <w:szCs w:val="24"/>
        </w:rPr>
        <w:t>.</w:t>
      </w:r>
      <w:r w:rsidRPr="00D712F7">
        <w:rPr>
          <w:szCs w:val="24"/>
        </w:rPr>
        <w:t xml:space="preserve"> Приемаме да се считаме обвързани от задълженията и условията, поети в офертата до изтичане на срока на валидност на офертата и същата може да бъде приета по всяко време, преди изтичането на този срок.</w:t>
      </w:r>
    </w:p>
    <w:p w:rsidR="002C7677" w:rsidRPr="002C7677" w:rsidRDefault="002C7677" w:rsidP="00D920E4">
      <w:pPr>
        <w:numPr>
          <w:ilvl w:val="6"/>
          <w:numId w:val="3"/>
        </w:numPr>
        <w:tabs>
          <w:tab w:val="left" w:pos="284"/>
          <w:tab w:val="left" w:pos="426"/>
          <w:tab w:val="left" w:pos="993"/>
        </w:tabs>
        <w:suppressAutoHyphens w:val="0"/>
        <w:ind w:left="0" w:firstLine="0"/>
        <w:jc w:val="both"/>
        <w:rPr>
          <w:szCs w:val="24"/>
        </w:rPr>
      </w:pPr>
      <w:r>
        <w:rPr>
          <w:szCs w:val="24"/>
        </w:rPr>
        <w:t>Декларираме, че о</w:t>
      </w:r>
      <w:r w:rsidRPr="002C7677">
        <w:rPr>
          <w:szCs w:val="24"/>
        </w:rPr>
        <w:t>фертата ни е изготвена при спазване на задълженията, свързани с данъци и осигуровки, опазване на околната среда, закрила на заетостта и условията на труд, които са в сила в Република България, и които са приложими към предмета на обществената поръчка.</w:t>
      </w:r>
      <w:r w:rsidR="003D32F3" w:rsidRPr="00D920E4">
        <w:rPr>
          <w:szCs w:val="24"/>
        </w:rPr>
        <w:footnoteReference w:id="1"/>
      </w:r>
    </w:p>
    <w:p w:rsidR="00FB5047" w:rsidRPr="00DC13B8" w:rsidRDefault="00FB5047" w:rsidP="00FB5047">
      <w:pPr>
        <w:pStyle w:val="1"/>
        <w:suppressAutoHyphens w:val="0"/>
        <w:snapToGrid w:val="0"/>
        <w:ind w:left="0"/>
        <w:jc w:val="both"/>
        <w:rPr>
          <w:lang w:val="bg-BG"/>
        </w:rPr>
      </w:pPr>
    </w:p>
    <w:p w:rsidR="00FB5047" w:rsidRDefault="00FB5047" w:rsidP="00FB5047">
      <w:pPr>
        <w:spacing w:before="120" w:after="120"/>
        <w:ind w:firstLine="360"/>
        <w:jc w:val="both"/>
      </w:pPr>
      <w:r>
        <w:t>Предлагаме на Вашето внимание разработено от нас предложение</w:t>
      </w:r>
      <w:r w:rsidR="00DD65A4">
        <w:t xml:space="preserve"> за изпълнение на поръчката, в съответствие с техническото задание и изискванията на </w:t>
      </w:r>
      <w:r w:rsidR="002C7677">
        <w:t>В</w:t>
      </w:r>
      <w:r w:rsidR="00DD65A4">
        <w:t>ъзложителя</w:t>
      </w:r>
      <w:r>
        <w:t xml:space="preserve">, </w:t>
      </w:r>
      <w:r w:rsidR="00331591">
        <w:t>както следва</w:t>
      </w:r>
      <w:r>
        <w:t>:</w:t>
      </w:r>
    </w:p>
    <w:p w:rsidR="007F3364" w:rsidRDefault="007F3364" w:rsidP="00D920E4">
      <w:pPr>
        <w:pStyle w:val="ListParagraph"/>
        <w:numPr>
          <w:ilvl w:val="0"/>
          <w:numId w:val="7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7F3364">
        <w:rPr>
          <w:rFonts w:ascii="Times New Roman" w:hAnsi="Times New Roman"/>
          <w:sz w:val="24"/>
          <w:szCs w:val="24"/>
        </w:rPr>
        <w:t xml:space="preserve">Организация на изпълнението, включваща методологията за изпълнението на договора и организация и професионална квалификация на персонала – Приложение № 1; </w:t>
      </w:r>
    </w:p>
    <w:p w:rsidR="007F3364" w:rsidRDefault="007F3364" w:rsidP="00D920E4">
      <w:pPr>
        <w:pStyle w:val="ListParagraph"/>
        <w:numPr>
          <w:ilvl w:val="0"/>
          <w:numId w:val="7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7F3364">
        <w:rPr>
          <w:rFonts w:ascii="Times New Roman" w:hAnsi="Times New Roman"/>
          <w:sz w:val="24"/>
          <w:szCs w:val="24"/>
        </w:rPr>
        <w:t xml:space="preserve">Подробен линеен график, отговарящ на предложения срок в предложение за изпълнение на поръчката – Приложение №2; </w:t>
      </w:r>
    </w:p>
    <w:p w:rsidR="007F3364" w:rsidRDefault="007F3364" w:rsidP="00D920E4">
      <w:pPr>
        <w:pStyle w:val="ListParagraph"/>
        <w:numPr>
          <w:ilvl w:val="0"/>
          <w:numId w:val="7"/>
        </w:numPr>
        <w:ind w:left="567"/>
        <w:jc w:val="both"/>
        <w:rPr>
          <w:rFonts w:ascii="Times New Roman" w:hAnsi="Times New Roman"/>
          <w:sz w:val="24"/>
          <w:szCs w:val="20"/>
        </w:rPr>
      </w:pPr>
      <w:r w:rsidRPr="007F3364">
        <w:rPr>
          <w:rFonts w:ascii="Times New Roman" w:hAnsi="Times New Roman"/>
          <w:sz w:val="24"/>
          <w:szCs w:val="24"/>
        </w:rPr>
        <w:t>Диаграма на работната ръка (линеен график на работната сила) – Приложение №3</w:t>
      </w:r>
      <w:r w:rsidR="00787FF1" w:rsidRPr="00787FF1">
        <w:rPr>
          <w:rFonts w:ascii="Times New Roman" w:hAnsi="Times New Roman"/>
          <w:sz w:val="24"/>
          <w:szCs w:val="20"/>
        </w:rPr>
        <w:t xml:space="preserve"> </w:t>
      </w:r>
    </w:p>
    <w:p w:rsidR="00B80D9D" w:rsidRPr="00B80D9D" w:rsidRDefault="00B80D9D" w:rsidP="007314FC">
      <w:pPr>
        <w:pStyle w:val="ListParagraph"/>
        <w:jc w:val="both"/>
        <w:rPr>
          <w:rFonts w:ascii="Times New Roman" w:hAnsi="Times New Roman"/>
          <w:sz w:val="24"/>
          <w:szCs w:val="20"/>
          <w:lang w:val="en-US"/>
        </w:rPr>
      </w:pPr>
    </w:p>
    <w:p w:rsidR="00B22DAB" w:rsidRPr="007F3364" w:rsidRDefault="007F3364" w:rsidP="007F3364">
      <w:pPr>
        <w:jc w:val="both"/>
        <w:rPr>
          <w:sz w:val="22"/>
        </w:rPr>
      </w:pPr>
      <w:r w:rsidRPr="007F3364">
        <w:rPr>
          <w:i/>
          <w:sz w:val="22"/>
        </w:rPr>
        <w:t>/Приложенията следва да са с обхват и съдържание, съгласно условията на документацията за участие</w:t>
      </w:r>
      <w:r w:rsidR="00787FF1" w:rsidRPr="007F3364">
        <w:rPr>
          <w:sz w:val="22"/>
        </w:rPr>
        <w:t>/</w:t>
      </w:r>
    </w:p>
    <w:p w:rsidR="007F3364" w:rsidRDefault="007F3364" w:rsidP="00FB5047">
      <w:pPr>
        <w:ind w:firstLine="720"/>
        <w:jc w:val="both"/>
      </w:pPr>
    </w:p>
    <w:p w:rsidR="00FB5047" w:rsidRDefault="00FB5047" w:rsidP="00FB5047">
      <w:pPr>
        <w:ind w:firstLine="720"/>
        <w:jc w:val="both"/>
      </w:pPr>
      <w:r w:rsidRPr="007F3364">
        <w:t>До подписването на официален договор, ако нашата оферта бъде приета, това предложение</w:t>
      </w:r>
      <w:r w:rsidR="008B6E71" w:rsidRPr="007F3364">
        <w:t>,</w:t>
      </w:r>
      <w:r w:rsidRPr="007F3364">
        <w:t xml:space="preserve"> заедно с Вашето писмено известие за възлагане на договор ще формират обвързващо споразумение помежду ни.</w:t>
      </w:r>
    </w:p>
    <w:p w:rsidR="00D920E4" w:rsidRPr="007F3364" w:rsidRDefault="00D920E4" w:rsidP="00FB5047">
      <w:pPr>
        <w:ind w:firstLine="720"/>
        <w:jc w:val="both"/>
      </w:pPr>
    </w:p>
    <w:p w:rsidR="00FB5047" w:rsidRDefault="00FB5047" w:rsidP="00FB5047">
      <w:pPr>
        <w:ind w:firstLine="720"/>
        <w:rPr>
          <w:b/>
        </w:rPr>
      </w:pPr>
    </w:p>
    <w:tbl>
      <w:tblPr>
        <w:tblW w:w="9838" w:type="dxa"/>
        <w:tblInd w:w="109" w:type="dxa"/>
        <w:tblLook w:val="00A0" w:firstRow="1" w:lastRow="0" w:firstColumn="1" w:lastColumn="0" w:noHBand="0" w:noVBand="0"/>
      </w:tblPr>
      <w:tblGrid>
        <w:gridCol w:w="4730"/>
        <w:gridCol w:w="5108"/>
      </w:tblGrid>
      <w:tr w:rsidR="00FB5047" w:rsidTr="00E42A28">
        <w:trPr>
          <w:trHeight w:val="440"/>
        </w:trPr>
        <w:tc>
          <w:tcPr>
            <w:tcW w:w="4730" w:type="dxa"/>
            <w:hideMark/>
          </w:tcPr>
          <w:p w:rsidR="00FB5047" w:rsidRDefault="00FB5047">
            <w:pPr>
              <w:spacing w:line="360" w:lineRule="auto"/>
              <w:ind w:firstLine="720"/>
            </w:pPr>
            <w:r>
              <w:t xml:space="preserve">Дата </w:t>
            </w:r>
          </w:p>
        </w:tc>
        <w:tc>
          <w:tcPr>
            <w:tcW w:w="5108" w:type="dxa"/>
            <w:hideMark/>
          </w:tcPr>
          <w:p w:rsidR="00FB5047" w:rsidRDefault="00FB5047">
            <w:pPr>
              <w:spacing w:line="276" w:lineRule="auto"/>
              <w:ind w:firstLine="720"/>
            </w:pPr>
            <w:r>
              <w:t>_________ / __________ / __________</w:t>
            </w:r>
          </w:p>
        </w:tc>
      </w:tr>
      <w:tr w:rsidR="00FB5047" w:rsidTr="00E42A28">
        <w:trPr>
          <w:trHeight w:val="457"/>
        </w:trPr>
        <w:tc>
          <w:tcPr>
            <w:tcW w:w="4730" w:type="dxa"/>
            <w:hideMark/>
          </w:tcPr>
          <w:p w:rsidR="00FB5047" w:rsidRDefault="00FB5047">
            <w:pPr>
              <w:spacing w:line="360" w:lineRule="auto"/>
              <w:ind w:firstLine="720"/>
            </w:pPr>
            <w:r>
              <w:t>Име и фамилия</w:t>
            </w:r>
          </w:p>
        </w:tc>
        <w:tc>
          <w:tcPr>
            <w:tcW w:w="5108" w:type="dxa"/>
            <w:hideMark/>
          </w:tcPr>
          <w:p w:rsidR="00FB5047" w:rsidRDefault="00FB5047">
            <w:pPr>
              <w:spacing w:line="276" w:lineRule="auto"/>
              <w:ind w:firstLine="720"/>
            </w:pPr>
            <w:r>
              <w:t>_________________________________</w:t>
            </w:r>
          </w:p>
        </w:tc>
      </w:tr>
      <w:tr w:rsidR="00FB5047" w:rsidTr="00E42A28">
        <w:trPr>
          <w:trHeight w:val="457"/>
        </w:trPr>
        <w:tc>
          <w:tcPr>
            <w:tcW w:w="4730" w:type="dxa"/>
            <w:hideMark/>
          </w:tcPr>
          <w:p w:rsidR="00FB5047" w:rsidRDefault="00FB5047">
            <w:pPr>
              <w:spacing w:line="360" w:lineRule="auto"/>
              <w:ind w:firstLine="720"/>
            </w:pPr>
            <w:r>
              <w:t xml:space="preserve">Подпис </w:t>
            </w:r>
          </w:p>
        </w:tc>
        <w:tc>
          <w:tcPr>
            <w:tcW w:w="5108" w:type="dxa"/>
            <w:hideMark/>
          </w:tcPr>
          <w:p w:rsidR="00FB5047" w:rsidRDefault="00FB5047">
            <w:pPr>
              <w:spacing w:line="276" w:lineRule="auto"/>
              <w:ind w:firstLine="720"/>
            </w:pPr>
            <w:r>
              <w:t>_________________________________</w:t>
            </w:r>
          </w:p>
        </w:tc>
      </w:tr>
      <w:tr w:rsidR="00FB5047" w:rsidTr="00E42A28">
        <w:trPr>
          <w:trHeight w:val="440"/>
        </w:trPr>
        <w:tc>
          <w:tcPr>
            <w:tcW w:w="4730" w:type="dxa"/>
            <w:hideMark/>
          </w:tcPr>
          <w:p w:rsidR="00FB5047" w:rsidRDefault="00FB5047">
            <w:pPr>
              <w:spacing w:line="360" w:lineRule="auto"/>
              <w:ind w:firstLine="720"/>
            </w:pPr>
            <w:r>
              <w:t xml:space="preserve">Длъжност </w:t>
            </w:r>
          </w:p>
        </w:tc>
        <w:tc>
          <w:tcPr>
            <w:tcW w:w="5108" w:type="dxa"/>
            <w:hideMark/>
          </w:tcPr>
          <w:p w:rsidR="00FB5047" w:rsidRDefault="00FB5047">
            <w:pPr>
              <w:spacing w:line="276" w:lineRule="auto"/>
              <w:ind w:firstLine="720"/>
            </w:pPr>
            <w:r>
              <w:t>_________________________________</w:t>
            </w:r>
          </w:p>
        </w:tc>
      </w:tr>
      <w:tr w:rsidR="008B6E71" w:rsidTr="00E42A28">
        <w:trPr>
          <w:trHeight w:val="457"/>
        </w:trPr>
        <w:tc>
          <w:tcPr>
            <w:tcW w:w="4730" w:type="dxa"/>
          </w:tcPr>
          <w:p w:rsidR="008B6E71" w:rsidRDefault="008B6E71">
            <w:pPr>
              <w:spacing w:line="360" w:lineRule="auto"/>
              <w:ind w:firstLine="720"/>
            </w:pPr>
            <w:r>
              <w:t>Печат (в приложимите случаи)</w:t>
            </w:r>
          </w:p>
        </w:tc>
        <w:tc>
          <w:tcPr>
            <w:tcW w:w="5108" w:type="dxa"/>
          </w:tcPr>
          <w:p w:rsidR="008B6E71" w:rsidRDefault="008B6E71">
            <w:pPr>
              <w:spacing w:line="276" w:lineRule="auto"/>
              <w:ind w:firstLine="720"/>
            </w:pPr>
          </w:p>
        </w:tc>
      </w:tr>
    </w:tbl>
    <w:p w:rsidR="00A072FE" w:rsidRDefault="00A072FE" w:rsidP="00E42A28"/>
    <w:sectPr w:rsidR="00A072FE" w:rsidSect="00D11B7C">
      <w:pgSz w:w="12240" w:h="15840"/>
      <w:pgMar w:top="426" w:right="1417" w:bottom="1417" w:left="1417" w:header="708" w:footer="1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6CD" w:rsidRDefault="00AC46CD" w:rsidP="00FB5047">
      <w:r>
        <w:separator/>
      </w:r>
    </w:p>
  </w:endnote>
  <w:endnote w:type="continuationSeparator" w:id="0">
    <w:p w:rsidR="00AC46CD" w:rsidRDefault="00AC46CD" w:rsidP="00FB5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6CD" w:rsidRDefault="00AC46CD" w:rsidP="00FB5047">
      <w:r>
        <w:separator/>
      </w:r>
    </w:p>
  </w:footnote>
  <w:footnote w:type="continuationSeparator" w:id="0">
    <w:p w:rsidR="00AC46CD" w:rsidRDefault="00AC46CD" w:rsidP="00FB5047">
      <w:r>
        <w:continuationSeparator/>
      </w:r>
    </w:p>
  </w:footnote>
  <w:footnote w:id="1"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>
        <w:rPr>
          <w:rStyle w:val="FootnoteReference"/>
        </w:rPr>
        <w:footnoteRef/>
      </w:r>
      <w:r>
        <w:t xml:space="preserve"> </w:t>
      </w: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>Участниците могат да получат необходимата информация за задълженията, свързани с данъци и осигуровки, опазване на околната среда, закрила на заетостта и условията на труд, които са в сила в Република България и относими към услугите и строителството, предмет на поръчката, както следва: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/>
          <w:bCs/>
          <w:i/>
          <w:sz w:val="20"/>
          <w:szCs w:val="20"/>
          <w:u w:val="single"/>
          <w:lang w:eastAsia="en-US"/>
        </w:rPr>
      </w:pPr>
      <w:r w:rsidRPr="003D32F3">
        <w:rPr>
          <w:rFonts w:ascii="Times New Roman" w:hAnsi="Times New Roman"/>
          <w:b/>
          <w:bCs/>
          <w:i/>
          <w:sz w:val="20"/>
          <w:szCs w:val="20"/>
          <w:u w:val="single"/>
          <w:lang w:eastAsia="en-US"/>
        </w:rPr>
        <w:t>- Относно задълженията, свързани с данъци и осигуровки: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>Национална агенция по приходите: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 xml:space="preserve">Информационен телефон на НАП - 0700 18 700; интернет адрес: </w:t>
      </w:r>
      <w:hyperlink r:id="rId1" w:history="1">
        <w:r w:rsidRPr="003D32F3">
          <w:rPr>
            <w:rStyle w:val="Hyperlink"/>
            <w:rFonts w:ascii="Times New Roman" w:hAnsi="Times New Roman"/>
            <w:bCs/>
            <w:i/>
            <w:sz w:val="20"/>
            <w:szCs w:val="20"/>
            <w:lang w:eastAsia="en-US"/>
          </w:rPr>
          <w:t>www.nap.bg</w:t>
        </w:r>
      </w:hyperlink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/>
          <w:bCs/>
          <w:i/>
          <w:sz w:val="20"/>
          <w:szCs w:val="20"/>
          <w:u w:val="single"/>
          <w:lang w:eastAsia="en-US"/>
        </w:rPr>
      </w:pPr>
      <w:r w:rsidRPr="003D32F3">
        <w:rPr>
          <w:rFonts w:ascii="Times New Roman" w:hAnsi="Times New Roman"/>
          <w:b/>
          <w:bCs/>
          <w:i/>
          <w:sz w:val="20"/>
          <w:szCs w:val="20"/>
          <w:u w:val="single"/>
          <w:lang w:eastAsia="en-US"/>
        </w:rPr>
        <w:t>- Относно задълженията, за опазване на околната среда: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>Министерство на околната среда и водите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>Информационен център на МОСВ: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>работи за посетители всеки работен ден от 14 до 17 ч.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>1000 София, ул. "У. Гладстон" № 67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>Телефон: 02/ 940 6331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 xml:space="preserve">Интернет адрес: </w:t>
      </w:r>
      <w:hyperlink r:id="rId2" w:history="1">
        <w:r w:rsidRPr="003D32F3">
          <w:rPr>
            <w:rStyle w:val="Hyperlink"/>
            <w:rFonts w:ascii="Times New Roman" w:hAnsi="Times New Roman"/>
            <w:bCs/>
            <w:i/>
            <w:sz w:val="20"/>
            <w:szCs w:val="20"/>
            <w:lang w:eastAsia="en-US"/>
          </w:rPr>
          <w:t>http://www3.moew.government.bg/</w:t>
        </w:r>
      </w:hyperlink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 xml:space="preserve">- </w:t>
      </w:r>
      <w:r w:rsidRPr="003D32F3">
        <w:rPr>
          <w:rFonts w:ascii="Times New Roman" w:hAnsi="Times New Roman"/>
          <w:b/>
          <w:bCs/>
          <w:i/>
          <w:sz w:val="20"/>
          <w:szCs w:val="20"/>
          <w:u w:val="single"/>
          <w:lang w:eastAsia="en-US"/>
        </w:rPr>
        <w:t>Относно задълженията, закрила на заетостта и условията на труд</w:t>
      </w: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>: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>Министерство на труда и социалната политика: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 xml:space="preserve">Интернет адрес: </w:t>
      </w:r>
      <w:hyperlink r:id="rId3" w:history="1">
        <w:r w:rsidRPr="003D32F3">
          <w:rPr>
            <w:rStyle w:val="Hyperlink"/>
            <w:rFonts w:ascii="Times New Roman" w:hAnsi="Times New Roman"/>
            <w:bCs/>
            <w:i/>
            <w:sz w:val="20"/>
            <w:szCs w:val="20"/>
            <w:lang w:eastAsia="en-US"/>
          </w:rPr>
          <w:t>http://www.mlsp.government.bg</w:t>
        </w:r>
      </w:hyperlink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 xml:space="preserve">София 1051, ул. Триадица №2 </w:t>
      </w:r>
    </w:p>
    <w:p w:rsidR="003D32F3" w:rsidRPr="003D32F3" w:rsidRDefault="003D32F3" w:rsidP="003D32F3">
      <w:pPr>
        <w:pStyle w:val="Style56"/>
        <w:spacing w:line="240" w:lineRule="auto"/>
        <w:ind w:firstLine="709"/>
        <w:rPr>
          <w:rFonts w:ascii="Times New Roman" w:hAnsi="Times New Roman"/>
          <w:bCs/>
          <w:i/>
          <w:sz w:val="20"/>
          <w:szCs w:val="20"/>
          <w:lang w:eastAsia="en-US"/>
        </w:rPr>
      </w:pPr>
      <w:r w:rsidRPr="003D32F3">
        <w:rPr>
          <w:rFonts w:ascii="Times New Roman" w:hAnsi="Times New Roman"/>
          <w:bCs/>
          <w:i/>
          <w:sz w:val="20"/>
          <w:szCs w:val="20"/>
          <w:lang w:eastAsia="en-US"/>
        </w:rPr>
        <w:t>Телефон: 02/ 8119 443</w:t>
      </w:r>
    </w:p>
    <w:p w:rsidR="003D32F3" w:rsidRPr="003D32F3" w:rsidRDefault="003D32F3">
      <w:pPr>
        <w:pStyle w:val="FootnoteText"/>
        <w:rPr>
          <w:i/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047A5"/>
    <w:multiLevelType w:val="multilevel"/>
    <w:tmpl w:val="3B546ED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>
      <w:start w:val="1"/>
      <w:numFmt w:val="decimal"/>
      <w:lvlRestart w:val="0"/>
      <w:lvlText w:val="%2.%1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3AD0F81"/>
    <w:multiLevelType w:val="hybridMultilevel"/>
    <w:tmpl w:val="098C85CE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AD37FEE"/>
    <w:multiLevelType w:val="hybridMultilevel"/>
    <w:tmpl w:val="1FAA2A4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3B0DF4"/>
    <w:multiLevelType w:val="hybridMultilevel"/>
    <w:tmpl w:val="A1607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5047"/>
    <w:rsid w:val="000430E6"/>
    <w:rsid w:val="00070FF1"/>
    <w:rsid w:val="000F0015"/>
    <w:rsid w:val="0012541E"/>
    <w:rsid w:val="00147043"/>
    <w:rsid w:val="001532FF"/>
    <w:rsid w:val="001A1EBD"/>
    <w:rsid w:val="001B2CF0"/>
    <w:rsid w:val="00236D28"/>
    <w:rsid w:val="002540A7"/>
    <w:rsid w:val="00274A68"/>
    <w:rsid w:val="002750A4"/>
    <w:rsid w:val="00277CA4"/>
    <w:rsid w:val="002833A3"/>
    <w:rsid w:val="002C7677"/>
    <w:rsid w:val="003221B7"/>
    <w:rsid w:val="003262D1"/>
    <w:rsid w:val="00331591"/>
    <w:rsid w:val="00336BE4"/>
    <w:rsid w:val="003D32F3"/>
    <w:rsid w:val="00462052"/>
    <w:rsid w:val="004739D8"/>
    <w:rsid w:val="00484CE9"/>
    <w:rsid w:val="0049625A"/>
    <w:rsid w:val="004C1527"/>
    <w:rsid w:val="004C1C76"/>
    <w:rsid w:val="004D44D6"/>
    <w:rsid w:val="004F1C20"/>
    <w:rsid w:val="0050367F"/>
    <w:rsid w:val="0052766D"/>
    <w:rsid w:val="00527F30"/>
    <w:rsid w:val="00527F31"/>
    <w:rsid w:val="00560740"/>
    <w:rsid w:val="00573B57"/>
    <w:rsid w:val="005B035F"/>
    <w:rsid w:val="005B0CEA"/>
    <w:rsid w:val="005B51AD"/>
    <w:rsid w:val="005E2084"/>
    <w:rsid w:val="005F6CF2"/>
    <w:rsid w:val="00610EA8"/>
    <w:rsid w:val="00643C7A"/>
    <w:rsid w:val="00655DEA"/>
    <w:rsid w:val="00716B98"/>
    <w:rsid w:val="007314FC"/>
    <w:rsid w:val="007654E4"/>
    <w:rsid w:val="00787FF1"/>
    <w:rsid w:val="00790D3D"/>
    <w:rsid w:val="007F3364"/>
    <w:rsid w:val="008115F9"/>
    <w:rsid w:val="0082399C"/>
    <w:rsid w:val="008316EF"/>
    <w:rsid w:val="00890B2B"/>
    <w:rsid w:val="008B6E71"/>
    <w:rsid w:val="008C426C"/>
    <w:rsid w:val="008E5C20"/>
    <w:rsid w:val="008F59A0"/>
    <w:rsid w:val="008F5ABE"/>
    <w:rsid w:val="00955A6D"/>
    <w:rsid w:val="00963321"/>
    <w:rsid w:val="00987887"/>
    <w:rsid w:val="009A0690"/>
    <w:rsid w:val="009B757C"/>
    <w:rsid w:val="009E53F4"/>
    <w:rsid w:val="009F30E1"/>
    <w:rsid w:val="009F68D7"/>
    <w:rsid w:val="00A072FE"/>
    <w:rsid w:val="00A2315D"/>
    <w:rsid w:val="00A24E41"/>
    <w:rsid w:val="00AB30CE"/>
    <w:rsid w:val="00AC3477"/>
    <w:rsid w:val="00AC46CD"/>
    <w:rsid w:val="00AD3155"/>
    <w:rsid w:val="00B16420"/>
    <w:rsid w:val="00B22DAB"/>
    <w:rsid w:val="00B80D9D"/>
    <w:rsid w:val="00BB7E5C"/>
    <w:rsid w:val="00BD4C01"/>
    <w:rsid w:val="00C46F63"/>
    <w:rsid w:val="00C67AFD"/>
    <w:rsid w:val="00C920BA"/>
    <w:rsid w:val="00CA032C"/>
    <w:rsid w:val="00D11B7C"/>
    <w:rsid w:val="00D12684"/>
    <w:rsid w:val="00D37770"/>
    <w:rsid w:val="00D53078"/>
    <w:rsid w:val="00D62CF6"/>
    <w:rsid w:val="00D712F7"/>
    <w:rsid w:val="00D825A1"/>
    <w:rsid w:val="00D920E4"/>
    <w:rsid w:val="00DC13B8"/>
    <w:rsid w:val="00DC2DFD"/>
    <w:rsid w:val="00DD65A4"/>
    <w:rsid w:val="00DE1A0E"/>
    <w:rsid w:val="00DF251D"/>
    <w:rsid w:val="00E42A28"/>
    <w:rsid w:val="00ED42F8"/>
    <w:rsid w:val="00F74578"/>
    <w:rsid w:val="00FA5CBA"/>
    <w:rsid w:val="00FB5047"/>
    <w:rsid w:val="00FB71AA"/>
    <w:rsid w:val="00FF5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191618-7526-49A7-86C6-56E3951F8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04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B5047"/>
    <w:pPr>
      <w:outlineLvl w:val="1"/>
    </w:pPr>
    <w:rPr>
      <w:rFonts w:ascii="Calibri" w:eastAsia="Times New Roman" w:hAnsi="Calibr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FB5047"/>
    <w:rPr>
      <w:rFonts w:ascii="Calibri" w:eastAsia="Times New Roman" w:hAnsi="Calibri" w:cs="Times New Roman"/>
      <w:b/>
      <w:sz w:val="24"/>
      <w:szCs w:val="20"/>
      <w:lang w:val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semiHidden/>
    <w:locked/>
    <w:rsid w:val="00FB504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semiHidden/>
    <w:unhideWhenUsed/>
    <w:rsid w:val="00FB5047"/>
    <w:pPr>
      <w:suppressAutoHyphens w:val="0"/>
    </w:pPr>
    <w:rPr>
      <w:rFonts w:eastAsia="Times New Roman"/>
      <w:sz w:val="20"/>
      <w:lang w:val="en-GB"/>
    </w:rPr>
  </w:style>
  <w:style w:type="character" w:customStyle="1" w:styleId="FootnoteTextChar1">
    <w:name w:val="Footnote Text Char1"/>
    <w:basedOn w:val="DefaultParagraphFont"/>
    <w:uiPriority w:val="99"/>
    <w:semiHidden/>
    <w:rsid w:val="00FB5047"/>
    <w:rPr>
      <w:rFonts w:ascii="Times New Roman" w:eastAsia="Calibri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FB504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FootnoteReference">
    <w:name w:val="footnote reference"/>
    <w:semiHidden/>
    <w:unhideWhenUsed/>
    <w:rsid w:val="00FB5047"/>
    <w:rPr>
      <w:vertAlign w:val="superscript"/>
    </w:rPr>
  </w:style>
  <w:style w:type="character" w:customStyle="1" w:styleId="ListParagraphChar">
    <w:name w:val="List Paragraph Char"/>
    <w:link w:val="1"/>
    <w:locked/>
    <w:rsid w:val="00FB5047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1">
    <w:name w:val="Списък на абзаци1"/>
    <w:basedOn w:val="Normal"/>
    <w:link w:val="ListParagraphChar"/>
    <w:qFormat/>
    <w:rsid w:val="00FB5047"/>
    <w:pPr>
      <w:ind w:left="720"/>
      <w:contextualSpacing/>
    </w:pPr>
    <w:rPr>
      <w:rFonts w:eastAsiaTheme="minorHAnsi"/>
      <w:szCs w:val="24"/>
      <w:lang w:val="en-US" w:eastAsia="bg-BG"/>
    </w:rPr>
  </w:style>
  <w:style w:type="paragraph" w:styleId="Header">
    <w:name w:val="header"/>
    <w:basedOn w:val="Normal"/>
    <w:link w:val="HeaderChar"/>
    <w:uiPriority w:val="99"/>
    <w:unhideWhenUsed/>
    <w:rsid w:val="00AB30C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0CE"/>
    <w:rPr>
      <w:rFonts w:ascii="Times New Roman" w:eastAsia="Calibri" w:hAnsi="Times New Roman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AB30C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0CE"/>
    <w:rPr>
      <w:rFonts w:ascii="Times New Roman" w:eastAsia="Calibri" w:hAnsi="Times New Roman" w:cs="Times New Roman"/>
      <w:sz w:val="24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0CE"/>
    <w:rPr>
      <w:rFonts w:ascii="Tahoma" w:eastAsia="Calibri" w:hAnsi="Tahoma" w:cs="Tahoma"/>
      <w:sz w:val="16"/>
      <w:szCs w:val="16"/>
      <w:lang w:val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527F30"/>
    <w:pPr>
      <w:suppressAutoHyphens w:val="0"/>
      <w:spacing w:after="120"/>
    </w:pPr>
    <w:rPr>
      <w:rFonts w:eastAsia="Times New Roman"/>
      <w:bCs/>
      <w:sz w:val="22"/>
      <w:szCs w:val="22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27F30"/>
    <w:rPr>
      <w:rFonts w:ascii="Times New Roman" w:eastAsia="Times New Roman" w:hAnsi="Times New Roman" w:cs="Times New Roman"/>
      <w:bCs/>
      <w:lang w:val="bg-BG" w:eastAsia="bg-BG"/>
    </w:rPr>
  </w:style>
  <w:style w:type="paragraph" w:customStyle="1" w:styleId="NumPar1">
    <w:name w:val="NumPar 1"/>
    <w:basedOn w:val="Normal"/>
    <w:next w:val="Normal"/>
    <w:uiPriority w:val="99"/>
    <w:rsid w:val="008E5C20"/>
    <w:pPr>
      <w:numPr>
        <w:numId w:val="2"/>
      </w:numPr>
      <w:suppressAutoHyphens w:val="0"/>
      <w:spacing w:before="120" w:after="120"/>
      <w:jc w:val="both"/>
    </w:pPr>
    <w:rPr>
      <w:szCs w:val="22"/>
      <w:lang w:eastAsia="bg-BG"/>
    </w:rPr>
  </w:style>
  <w:style w:type="paragraph" w:customStyle="1" w:styleId="NumPar2">
    <w:name w:val="NumPar 2"/>
    <w:basedOn w:val="Normal"/>
    <w:next w:val="Normal"/>
    <w:uiPriority w:val="99"/>
    <w:rsid w:val="008E5C20"/>
    <w:pPr>
      <w:numPr>
        <w:ilvl w:val="1"/>
        <w:numId w:val="2"/>
      </w:numPr>
      <w:suppressAutoHyphens w:val="0"/>
      <w:spacing w:before="120" w:after="120"/>
      <w:jc w:val="both"/>
    </w:pPr>
    <w:rPr>
      <w:szCs w:val="22"/>
      <w:lang w:eastAsia="bg-BG"/>
    </w:rPr>
  </w:style>
  <w:style w:type="paragraph" w:customStyle="1" w:styleId="NumPar3">
    <w:name w:val="NumPar 3"/>
    <w:basedOn w:val="Normal"/>
    <w:next w:val="Normal"/>
    <w:uiPriority w:val="99"/>
    <w:rsid w:val="008E5C20"/>
    <w:pPr>
      <w:numPr>
        <w:ilvl w:val="2"/>
        <w:numId w:val="2"/>
      </w:numPr>
      <w:suppressAutoHyphens w:val="0"/>
      <w:spacing w:before="120" w:after="120"/>
      <w:jc w:val="both"/>
    </w:pPr>
    <w:rPr>
      <w:szCs w:val="22"/>
      <w:lang w:eastAsia="bg-BG"/>
    </w:rPr>
  </w:style>
  <w:style w:type="paragraph" w:customStyle="1" w:styleId="NumPar4">
    <w:name w:val="NumPar 4"/>
    <w:basedOn w:val="Normal"/>
    <w:next w:val="Normal"/>
    <w:uiPriority w:val="99"/>
    <w:rsid w:val="008E5C20"/>
    <w:pPr>
      <w:numPr>
        <w:ilvl w:val="3"/>
        <w:numId w:val="2"/>
      </w:numPr>
      <w:suppressAutoHyphens w:val="0"/>
      <w:spacing w:before="120" w:after="120"/>
      <w:jc w:val="both"/>
    </w:pPr>
    <w:rPr>
      <w:szCs w:val="22"/>
      <w:lang w:eastAsia="bg-BG"/>
    </w:rPr>
  </w:style>
  <w:style w:type="character" w:styleId="Hyperlink">
    <w:name w:val="Hyperlink"/>
    <w:basedOn w:val="DefaultParagraphFont"/>
    <w:uiPriority w:val="99"/>
    <w:semiHidden/>
    <w:unhideWhenUsed/>
    <w:rsid w:val="003D32F3"/>
    <w:rPr>
      <w:color w:val="0000FF" w:themeColor="hyperlink"/>
      <w:u w:val="single"/>
    </w:rPr>
  </w:style>
  <w:style w:type="paragraph" w:customStyle="1" w:styleId="Style56">
    <w:name w:val="Style56"/>
    <w:basedOn w:val="Normal"/>
    <w:rsid w:val="003D32F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Arial" w:eastAsia="Times New Roman" w:hAnsi="Arial"/>
      <w:szCs w:val="24"/>
      <w:lang w:eastAsia="bg-BG"/>
    </w:rPr>
  </w:style>
  <w:style w:type="paragraph" w:customStyle="1" w:styleId="CharCharChar1Char1CharCharCharCharCharCharCharCharCharCharChar1CharCharCharCharCharCharCharCharCharChar1CharCharCharCharChar">
    <w:name w:val="Char Char Char1 Char1 Char Char Char Char Char Char Char Char Char Char Char1 Char Char Char Char Char Char Char Char Char Char1 Char Char Char Char Char"/>
    <w:basedOn w:val="Normal"/>
    <w:rsid w:val="00D712F7"/>
    <w:pPr>
      <w:tabs>
        <w:tab w:val="left" w:pos="709"/>
      </w:tabs>
      <w:suppressAutoHyphens w:val="0"/>
    </w:pPr>
    <w:rPr>
      <w:rFonts w:ascii="Tahoma" w:eastAsia="Times New Roman" w:hAnsi="Tahoma" w:cs="Tahoma"/>
      <w:szCs w:val="24"/>
      <w:lang w:val="pl-PL" w:eastAsia="pl-PL"/>
    </w:rPr>
  </w:style>
  <w:style w:type="table" w:styleId="TableGrid">
    <w:name w:val="Table Grid"/>
    <w:basedOn w:val="TableNormal"/>
    <w:uiPriority w:val="39"/>
    <w:rsid w:val="00765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7654E4"/>
    <w:pPr>
      <w:tabs>
        <w:tab w:val="left" w:pos="709"/>
      </w:tabs>
      <w:suppressAutoHyphens w:val="0"/>
    </w:pPr>
    <w:rPr>
      <w:rFonts w:ascii="Tahoma" w:eastAsia="Times New Roman" w:hAnsi="Tahoma" w:cs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lsp.government.bg" TargetMode="External"/><Relationship Id="rId2" Type="http://schemas.openxmlformats.org/officeDocument/2006/relationships/hyperlink" Target="http://www3.moew.government.bg/" TargetMode="External"/><Relationship Id="rId1" Type="http://schemas.openxmlformats.org/officeDocument/2006/relationships/hyperlink" Target="http://www.nap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1F2A4-1D2D-4BD7-9D63-EF4A2935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Lily</cp:lastModifiedBy>
  <cp:revision>56</cp:revision>
  <dcterms:created xsi:type="dcterms:W3CDTF">2016-06-13T06:47:00Z</dcterms:created>
  <dcterms:modified xsi:type="dcterms:W3CDTF">2018-04-16T14:05:00Z</dcterms:modified>
</cp:coreProperties>
</file>